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BB5775" w14:textId="77777777" w:rsidR="0061392D" w:rsidRDefault="0061392D" w:rsidP="0061392D">
      <w:pPr>
        <w:shd w:val="clear" w:color="auto" w:fill="FAFAFA"/>
        <w:spacing w:after="0" w:line="240" w:lineRule="auto"/>
        <w:textAlignment w:val="top"/>
        <w:outlineLvl w:val="0"/>
        <w:rPr>
          <w:rFonts w:ascii="Montserrat" w:eastAsia="Times New Roman" w:hAnsi="Montserrat" w:cs="Times New Roman"/>
          <w:b/>
          <w:bCs/>
          <w:color w:val="132085"/>
          <w:kern w:val="36"/>
          <w:sz w:val="48"/>
          <w:szCs w:val="48"/>
          <w:lang w:eastAsia="en-GB"/>
        </w:rPr>
      </w:pPr>
      <w:r>
        <w:rPr>
          <w:rFonts w:ascii="Montserrat" w:eastAsia="Times New Roman" w:hAnsi="Montserrat" w:cs="Times New Roman"/>
          <w:b/>
          <w:bCs/>
          <w:noProof/>
          <w:color w:val="132085"/>
          <w:kern w:val="36"/>
          <w:sz w:val="48"/>
          <w:szCs w:val="48"/>
          <w:lang w:eastAsia="en-GB"/>
        </w:rPr>
        <w:drawing>
          <wp:anchor distT="0" distB="0" distL="114300" distR="114300" simplePos="0" relativeHeight="251658240" behindDoc="0" locked="0" layoutInCell="1" allowOverlap="1" wp14:anchorId="4A6ED46D" wp14:editId="29F718F2">
            <wp:simplePos x="0" y="0"/>
            <wp:positionH relativeFrom="column">
              <wp:posOffset>7419975</wp:posOffset>
            </wp:positionH>
            <wp:positionV relativeFrom="paragraph">
              <wp:posOffset>-885825</wp:posOffset>
            </wp:positionV>
            <wp:extent cx="1885950" cy="1464385"/>
            <wp:effectExtent l="0" t="0" r="0" b="2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extLst>
                        <a:ext uri="{28A0092B-C50C-407E-A947-70E740481C1C}">
                          <a14:useLocalDpi xmlns:a14="http://schemas.microsoft.com/office/drawing/2010/main" val="0"/>
                        </a:ext>
                      </a:extLst>
                    </a:blip>
                    <a:stretch>
                      <a:fillRect/>
                    </a:stretch>
                  </pic:blipFill>
                  <pic:spPr>
                    <a:xfrm>
                      <a:off x="0" y="0"/>
                      <a:ext cx="1885950" cy="1464385"/>
                    </a:xfrm>
                    <a:prstGeom prst="rect">
                      <a:avLst/>
                    </a:prstGeom>
                  </pic:spPr>
                </pic:pic>
              </a:graphicData>
            </a:graphic>
            <wp14:sizeRelH relativeFrom="margin">
              <wp14:pctWidth>0</wp14:pctWidth>
            </wp14:sizeRelH>
            <wp14:sizeRelV relativeFrom="margin">
              <wp14:pctHeight>0</wp14:pctHeight>
            </wp14:sizeRelV>
          </wp:anchor>
        </w:drawing>
      </w:r>
      <w:r w:rsidR="006E1EA4" w:rsidRPr="006E1EA4">
        <w:rPr>
          <w:rFonts w:ascii="Montserrat" w:eastAsia="Times New Roman" w:hAnsi="Montserrat" w:cs="Times New Roman"/>
          <w:b/>
          <w:bCs/>
          <w:color w:val="132085"/>
          <w:kern w:val="36"/>
          <w:sz w:val="48"/>
          <w:szCs w:val="48"/>
          <w:lang w:eastAsia="en-GB"/>
        </w:rPr>
        <w:t>COVID Catch Up Premium</w:t>
      </w:r>
    </w:p>
    <w:p w14:paraId="4B0298AE" w14:textId="77777777" w:rsidR="0061392D" w:rsidRDefault="0061392D" w:rsidP="0061392D">
      <w:pPr>
        <w:shd w:val="clear" w:color="auto" w:fill="FAFAFA"/>
        <w:spacing w:after="0" w:line="240" w:lineRule="auto"/>
        <w:textAlignment w:val="top"/>
        <w:outlineLvl w:val="0"/>
        <w:rPr>
          <w:rFonts w:ascii="Montserrat" w:eastAsia="Times New Roman" w:hAnsi="Montserrat" w:cs="Times New Roman"/>
          <w:b/>
          <w:bCs/>
          <w:color w:val="132085"/>
          <w:kern w:val="36"/>
          <w:sz w:val="48"/>
          <w:szCs w:val="48"/>
          <w:lang w:eastAsia="en-GB"/>
        </w:rPr>
      </w:pPr>
    </w:p>
    <w:p w14:paraId="776E4752" w14:textId="2A16E2AC" w:rsidR="006E1EA4" w:rsidRPr="006E1EA4" w:rsidRDefault="006E1EA4" w:rsidP="0061392D">
      <w:pPr>
        <w:shd w:val="clear" w:color="auto" w:fill="FAFAFA"/>
        <w:spacing w:after="0" w:line="240" w:lineRule="auto"/>
        <w:textAlignment w:val="top"/>
        <w:outlineLvl w:val="0"/>
        <w:rPr>
          <w:rFonts w:ascii="Montserrat" w:eastAsia="Times New Roman" w:hAnsi="Montserrat" w:cs="Times New Roman"/>
          <w:color w:val="132085"/>
          <w:sz w:val="24"/>
          <w:szCs w:val="24"/>
          <w:lang w:eastAsia="en-GB"/>
        </w:rPr>
      </w:pPr>
      <w:r w:rsidRPr="006E1EA4">
        <w:rPr>
          <w:rFonts w:ascii="Montserrat" w:eastAsia="Times New Roman" w:hAnsi="Montserrat" w:cs="Times New Roman"/>
          <w:color w:val="132085"/>
          <w:sz w:val="24"/>
          <w:szCs w:val="24"/>
          <w:lang w:eastAsia="en-GB"/>
        </w:rPr>
        <w:t>In June, the government announced £1 billion of funding to support children and young people to catch up.  Further guidance has now been released (</w:t>
      </w:r>
      <w:r w:rsidRPr="006E1EA4">
        <w:rPr>
          <w:rFonts w:ascii="Montserrat" w:eastAsia="Times New Roman" w:hAnsi="Montserrat" w:cs="Times New Roman"/>
          <w:b/>
          <w:bCs/>
          <w:color w:val="132085"/>
          <w:sz w:val="24"/>
          <w:szCs w:val="24"/>
          <w:bdr w:val="none" w:sz="0" w:space="0" w:color="auto" w:frame="1"/>
          <w:lang w:eastAsia="en-GB"/>
        </w:rPr>
        <w:t>https://www.gov.uk/guidance/coronavirus-covid-19-catch-up-premium</w:t>
      </w:r>
      <w:r w:rsidRPr="006E1EA4">
        <w:rPr>
          <w:rFonts w:ascii="Montserrat" w:eastAsia="Times New Roman" w:hAnsi="Montserrat" w:cs="Times New Roman"/>
          <w:color w:val="132085"/>
          <w:sz w:val="24"/>
          <w:szCs w:val="24"/>
          <w:lang w:eastAsia="en-GB"/>
        </w:rPr>
        <w:t>) showing that the money is to be split between a </w:t>
      </w:r>
      <w:r w:rsidRPr="006E1EA4">
        <w:rPr>
          <w:rFonts w:ascii="Montserrat" w:eastAsia="Times New Roman" w:hAnsi="Montserrat" w:cs="Times New Roman"/>
          <w:b/>
          <w:bCs/>
          <w:color w:val="132085"/>
          <w:sz w:val="24"/>
          <w:szCs w:val="24"/>
          <w:bdr w:val="none" w:sz="0" w:space="0" w:color="auto" w:frame="1"/>
          <w:lang w:eastAsia="en-GB"/>
        </w:rPr>
        <w:t>catch-up premium</w:t>
      </w:r>
      <w:r w:rsidRPr="006E1EA4">
        <w:rPr>
          <w:rFonts w:ascii="Montserrat" w:eastAsia="Times New Roman" w:hAnsi="Montserrat" w:cs="Times New Roman"/>
          <w:color w:val="132085"/>
          <w:sz w:val="24"/>
          <w:szCs w:val="24"/>
          <w:lang w:eastAsia="en-GB"/>
        </w:rPr>
        <w:t> and a </w:t>
      </w:r>
      <w:r w:rsidRPr="006E1EA4">
        <w:rPr>
          <w:rFonts w:ascii="Montserrat" w:eastAsia="Times New Roman" w:hAnsi="Montserrat" w:cs="Times New Roman"/>
          <w:b/>
          <w:bCs/>
          <w:color w:val="132085"/>
          <w:sz w:val="24"/>
          <w:szCs w:val="24"/>
          <w:bdr w:val="none" w:sz="0" w:space="0" w:color="auto" w:frame="1"/>
          <w:lang w:eastAsia="en-GB"/>
        </w:rPr>
        <w:t>national tutoring scheme.</w:t>
      </w:r>
      <w:r w:rsidRPr="006E1EA4">
        <w:rPr>
          <w:rFonts w:ascii="Montserrat" w:eastAsia="Times New Roman" w:hAnsi="Montserrat" w:cs="Times New Roman"/>
          <w:color w:val="132085"/>
          <w:sz w:val="24"/>
          <w:szCs w:val="24"/>
          <w:lang w:eastAsia="en-GB"/>
        </w:rPr>
        <w:t xml:space="preserve"> The money for the </w:t>
      </w:r>
      <w:proofErr w:type="gramStart"/>
      <w:r w:rsidRPr="006E1EA4">
        <w:rPr>
          <w:rFonts w:ascii="Montserrat" w:eastAsia="Times New Roman" w:hAnsi="Montserrat" w:cs="Times New Roman"/>
          <w:color w:val="132085"/>
          <w:sz w:val="24"/>
          <w:szCs w:val="24"/>
          <w:lang w:eastAsia="en-GB"/>
        </w:rPr>
        <w:t>catch up</w:t>
      </w:r>
      <w:proofErr w:type="gramEnd"/>
      <w:r w:rsidRPr="006E1EA4">
        <w:rPr>
          <w:rFonts w:ascii="Montserrat" w:eastAsia="Times New Roman" w:hAnsi="Montserrat" w:cs="Times New Roman"/>
          <w:color w:val="132085"/>
          <w:sz w:val="24"/>
          <w:szCs w:val="24"/>
          <w:lang w:eastAsia="en-GB"/>
        </w:rPr>
        <w:t xml:space="preserve"> premium is designed to ensure that schools have the support they need for </w:t>
      </w:r>
      <w:r w:rsidRPr="006E1EA4">
        <w:rPr>
          <w:rFonts w:ascii="Montserrat" w:eastAsia="Times New Roman" w:hAnsi="Montserrat" w:cs="Times New Roman"/>
          <w:b/>
          <w:bCs/>
          <w:color w:val="132085"/>
          <w:sz w:val="24"/>
          <w:szCs w:val="24"/>
          <w:bdr w:val="none" w:sz="0" w:space="0" w:color="auto" w:frame="1"/>
          <w:lang w:eastAsia="en-GB"/>
        </w:rPr>
        <w:t>all</w:t>
      </w:r>
      <w:r w:rsidRPr="006E1EA4">
        <w:rPr>
          <w:rFonts w:ascii="Montserrat" w:eastAsia="Times New Roman" w:hAnsi="Montserrat" w:cs="Times New Roman"/>
          <w:color w:val="132085"/>
          <w:sz w:val="24"/>
          <w:szCs w:val="24"/>
          <w:lang w:eastAsia="en-GB"/>
        </w:rPr>
        <w:t> pupils make up for lost teaching time, and the money for the national tutoring school is designed to provide additional, targeted support for those children and young people who need the most help.</w:t>
      </w:r>
    </w:p>
    <w:p w14:paraId="5CB31F2E" w14:textId="77777777" w:rsidR="006E1EA4" w:rsidRPr="006E1EA4" w:rsidRDefault="006E1EA4" w:rsidP="006E1EA4">
      <w:pPr>
        <w:numPr>
          <w:ilvl w:val="0"/>
          <w:numId w:val="1"/>
        </w:numPr>
        <w:spacing w:line="240" w:lineRule="auto"/>
        <w:textAlignment w:val="center"/>
        <w:rPr>
          <w:rFonts w:ascii="Montserrat" w:eastAsia="Times New Roman" w:hAnsi="Montserrat" w:cs="Times New Roman"/>
          <w:color w:val="132085"/>
          <w:sz w:val="24"/>
          <w:szCs w:val="24"/>
          <w:lang w:eastAsia="en-GB"/>
        </w:rPr>
      </w:pPr>
      <w:hyperlink r:id="rId6" w:tgtFrame="_blank" w:history="1">
        <w:r w:rsidRPr="006E1EA4">
          <w:rPr>
            <w:rFonts w:ascii="Montserrat" w:eastAsia="Times New Roman" w:hAnsi="Montserrat" w:cs="Times New Roman"/>
            <w:color w:val="0F1A6B"/>
            <w:sz w:val="24"/>
            <w:szCs w:val="24"/>
            <w:u w:val="single"/>
            <w:bdr w:val="none" w:sz="0" w:space="0" w:color="auto" w:frame="1"/>
            <w:lang w:eastAsia="en-GB"/>
          </w:rPr>
          <w:t>Catch-up premium: coronavirus (COVID-19)</w:t>
        </w:r>
      </w:hyperlink>
      <w:r w:rsidRPr="006E1EA4">
        <w:rPr>
          <w:rFonts w:ascii="Montserrat" w:eastAsia="Times New Roman" w:hAnsi="Montserrat" w:cs="Times New Roman"/>
          <w:color w:val="132085"/>
          <w:sz w:val="24"/>
          <w:szCs w:val="24"/>
          <w:bdr w:val="none" w:sz="0" w:space="0" w:color="auto" w:frame="1"/>
          <w:lang w:eastAsia="en-GB"/>
        </w:rPr>
        <w:t>Gov.UK</w:t>
      </w:r>
    </w:p>
    <w:p w14:paraId="5EC0146E" w14:textId="77777777" w:rsidR="006E1EA4" w:rsidRPr="006E1EA4" w:rsidRDefault="006E1EA4" w:rsidP="006E1EA4">
      <w:pPr>
        <w:spacing w:line="240" w:lineRule="auto"/>
        <w:textAlignment w:val="top"/>
        <w:rPr>
          <w:rFonts w:ascii="Montserrat" w:eastAsia="Times New Roman" w:hAnsi="Montserrat" w:cs="Times New Roman"/>
          <w:color w:val="132085"/>
          <w:sz w:val="24"/>
          <w:szCs w:val="24"/>
          <w:lang w:eastAsia="en-GB"/>
        </w:rPr>
      </w:pPr>
      <w:r w:rsidRPr="006E1EA4">
        <w:rPr>
          <w:rFonts w:ascii="Montserrat" w:eastAsia="Times New Roman" w:hAnsi="Montserrat" w:cs="Times New Roman"/>
          <w:color w:val="132085"/>
          <w:sz w:val="24"/>
          <w:szCs w:val="24"/>
          <w:lang w:eastAsia="en-GB"/>
        </w:rPr>
        <w:t>The catch-up premium is funded on a per pupil basis at £80 per pupil. It is not expected, however, that there will be a spend of £80 on each and every pupil in schools. The government has made it clear that the spending of this money will be down to schools to allocate as they see fit.</w:t>
      </w:r>
    </w:p>
    <w:p w14:paraId="42946463" w14:textId="09A7306F" w:rsidR="006E1EA4" w:rsidRPr="006E1EA4" w:rsidRDefault="006E1EA4" w:rsidP="006E1EA4">
      <w:pPr>
        <w:shd w:val="clear" w:color="auto" w:fill="FAFAFA"/>
        <w:spacing w:after="0" w:line="240" w:lineRule="auto"/>
        <w:textAlignment w:val="top"/>
        <w:rPr>
          <w:rFonts w:ascii="Montserrat" w:eastAsia="Times New Roman" w:hAnsi="Montserrat" w:cs="Times New Roman"/>
          <w:color w:val="132085"/>
          <w:sz w:val="24"/>
          <w:szCs w:val="24"/>
          <w:lang w:eastAsia="en-GB"/>
        </w:rPr>
      </w:pPr>
      <w:r w:rsidRPr="006E1EA4">
        <w:rPr>
          <w:rFonts w:ascii="Montserrat" w:eastAsia="Times New Roman" w:hAnsi="Montserrat" w:cs="Times New Roman"/>
          <w:b/>
          <w:bCs/>
          <w:color w:val="132085"/>
          <w:sz w:val="24"/>
          <w:szCs w:val="24"/>
          <w:bdr w:val="none" w:sz="0" w:space="0" w:color="auto" w:frame="1"/>
          <w:lang w:eastAsia="en-GB"/>
        </w:rPr>
        <w:t xml:space="preserve">There are two broad aims for “catch up” at St </w:t>
      </w:r>
      <w:r>
        <w:rPr>
          <w:rFonts w:ascii="Montserrat" w:eastAsia="Times New Roman" w:hAnsi="Montserrat" w:cs="Times New Roman"/>
          <w:b/>
          <w:bCs/>
          <w:color w:val="132085"/>
          <w:sz w:val="24"/>
          <w:szCs w:val="24"/>
          <w:bdr w:val="none" w:sz="0" w:space="0" w:color="auto" w:frame="1"/>
          <w:lang w:eastAsia="en-GB"/>
        </w:rPr>
        <w:t>Mary of Charity</w:t>
      </w:r>
      <w:r w:rsidRPr="006E1EA4">
        <w:rPr>
          <w:rFonts w:ascii="Montserrat" w:eastAsia="Times New Roman" w:hAnsi="Montserrat" w:cs="Times New Roman"/>
          <w:b/>
          <w:bCs/>
          <w:color w:val="132085"/>
          <w:sz w:val="24"/>
          <w:szCs w:val="24"/>
          <w:bdr w:val="none" w:sz="0" w:space="0" w:color="auto" w:frame="1"/>
          <w:lang w:eastAsia="en-GB"/>
        </w:rPr>
        <w:t xml:space="preserve"> Primary </w:t>
      </w:r>
      <w:r>
        <w:rPr>
          <w:rFonts w:ascii="Montserrat" w:eastAsia="Times New Roman" w:hAnsi="Montserrat" w:cs="Times New Roman"/>
          <w:b/>
          <w:bCs/>
          <w:color w:val="132085"/>
          <w:sz w:val="24"/>
          <w:szCs w:val="24"/>
          <w:bdr w:val="none" w:sz="0" w:space="0" w:color="auto" w:frame="1"/>
          <w:lang w:eastAsia="en-GB"/>
        </w:rPr>
        <w:t>School</w:t>
      </w:r>
      <w:r w:rsidRPr="006E1EA4">
        <w:rPr>
          <w:rFonts w:ascii="Montserrat" w:eastAsia="Times New Roman" w:hAnsi="Montserrat" w:cs="Times New Roman"/>
          <w:b/>
          <w:bCs/>
          <w:color w:val="132085"/>
          <w:sz w:val="24"/>
          <w:szCs w:val="24"/>
          <w:bdr w:val="none" w:sz="0" w:space="0" w:color="auto" w:frame="1"/>
          <w:lang w:eastAsia="en-GB"/>
        </w:rPr>
        <w:t>:</w:t>
      </w:r>
    </w:p>
    <w:p w14:paraId="51DBF27F" w14:textId="77777777" w:rsidR="006E1EA4" w:rsidRPr="006E1EA4" w:rsidRDefault="006E1EA4" w:rsidP="006E1EA4">
      <w:pPr>
        <w:numPr>
          <w:ilvl w:val="0"/>
          <w:numId w:val="2"/>
        </w:numPr>
        <w:spacing w:after="0" w:line="240" w:lineRule="auto"/>
        <w:textAlignment w:val="top"/>
        <w:rPr>
          <w:rFonts w:ascii="Montserrat" w:eastAsia="Times New Roman" w:hAnsi="Montserrat" w:cs="Times New Roman"/>
          <w:color w:val="132085"/>
          <w:sz w:val="24"/>
          <w:szCs w:val="24"/>
          <w:lang w:eastAsia="en-GB"/>
        </w:rPr>
      </w:pPr>
      <w:r w:rsidRPr="006E1EA4">
        <w:rPr>
          <w:rFonts w:ascii="Montserrat" w:eastAsia="Times New Roman" w:hAnsi="Montserrat" w:cs="Times New Roman"/>
          <w:color w:val="132085"/>
          <w:sz w:val="24"/>
          <w:szCs w:val="24"/>
          <w:lang w:eastAsia="en-GB"/>
        </w:rPr>
        <w:t>The mental health needs of pupils are well met and supported by the school.</w:t>
      </w:r>
    </w:p>
    <w:p w14:paraId="7DF2C561" w14:textId="77777777" w:rsidR="006E1EA4" w:rsidRPr="006E1EA4" w:rsidRDefault="006E1EA4" w:rsidP="006E1EA4">
      <w:pPr>
        <w:numPr>
          <w:ilvl w:val="0"/>
          <w:numId w:val="2"/>
        </w:numPr>
        <w:spacing w:after="0" w:line="240" w:lineRule="auto"/>
        <w:textAlignment w:val="top"/>
        <w:rPr>
          <w:rFonts w:ascii="Montserrat" w:eastAsia="Times New Roman" w:hAnsi="Montserrat" w:cs="Times New Roman"/>
          <w:color w:val="132085"/>
          <w:sz w:val="24"/>
          <w:szCs w:val="24"/>
          <w:lang w:eastAsia="en-GB"/>
        </w:rPr>
      </w:pPr>
      <w:r w:rsidRPr="006E1EA4">
        <w:rPr>
          <w:rFonts w:ascii="Montserrat" w:eastAsia="Times New Roman" w:hAnsi="Montserrat" w:cs="Times New Roman"/>
          <w:color w:val="132085"/>
          <w:sz w:val="24"/>
          <w:szCs w:val="24"/>
          <w:lang w:eastAsia="en-GB"/>
        </w:rPr>
        <w:t>Attainment outcomes at end of 2020-21 for all year groups will be at least in line with those at the end of 2019-20.</w:t>
      </w:r>
    </w:p>
    <w:p w14:paraId="658B12DF" w14:textId="77777777" w:rsidR="006E1EA4" w:rsidRPr="006E1EA4" w:rsidRDefault="006E1EA4" w:rsidP="006E1EA4">
      <w:pPr>
        <w:shd w:val="clear" w:color="auto" w:fill="FAFAFA"/>
        <w:spacing w:after="0" w:line="240" w:lineRule="auto"/>
        <w:textAlignment w:val="top"/>
        <w:rPr>
          <w:rFonts w:ascii="Montserrat" w:eastAsia="Times New Roman" w:hAnsi="Montserrat" w:cs="Times New Roman"/>
          <w:color w:val="132085"/>
          <w:sz w:val="24"/>
          <w:szCs w:val="24"/>
          <w:lang w:eastAsia="en-GB"/>
        </w:rPr>
      </w:pPr>
      <w:r w:rsidRPr="006E1EA4">
        <w:rPr>
          <w:rFonts w:ascii="Montserrat" w:eastAsia="Times New Roman" w:hAnsi="Montserrat" w:cs="Times New Roman"/>
          <w:color w:val="132085"/>
          <w:sz w:val="24"/>
          <w:szCs w:val="24"/>
          <w:lang w:eastAsia="en-GB"/>
        </w:rPr>
        <w:t> </w:t>
      </w:r>
    </w:p>
    <w:p w14:paraId="235FDFF0" w14:textId="62222FF5" w:rsidR="006E1EA4" w:rsidRPr="006E1EA4" w:rsidRDefault="006E1EA4" w:rsidP="006E1EA4">
      <w:pPr>
        <w:shd w:val="clear" w:color="auto" w:fill="FAFAFA"/>
        <w:spacing w:after="0" w:line="240" w:lineRule="auto"/>
        <w:textAlignment w:val="top"/>
        <w:rPr>
          <w:rFonts w:ascii="Montserrat" w:eastAsia="Times New Roman" w:hAnsi="Montserrat" w:cs="Times New Roman"/>
          <w:color w:val="132085"/>
          <w:sz w:val="24"/>
          <w:szCs w:val="24"/>
          <w:lang w:eastAsia="en-GB"/>
        </w:rPr>
      </w:pPr>
      <w:r w:rsidRPr="006E1EA4">
        <w:rPr>
          <w:rFonts w:ascii="Montserrat" w:eastAsia="Times New Roman" w:hAnsi="Montserrat" w:cs="Times New Roman"/>
          <w:color w:val="132085"/>
          <w:sz w:val="24"/>
          <w:szCs w:val="24"/>
          <w:lang w:eastAsia="en-GB"/>
        </w:rPr>
        <w:t xml:space="preserve">At St </w:t>
      </w:r>
      <w:r>
        <w:rPr>
          <w:rFonts w:ascii="Montserrat" w:eastAsia="Times New Roman" w:hAnsi="Montserrat" w:cs="Times New Roman"/>
          <w:color w:val="132085"/>
          <w:sz w:val="24"/>
          <w:szCs w:val="24"/>
          <w:lang w:eastAsia="en-GB"/>
        </w:rPr>
        <w:t>Mary of Charity</w:t>
      </w:r>
      <w:r w:rsidRPr="006E1EA4">
        <w:rPr>
          <w:rFonts w:ascii="Montserrat" w:eastAsia="Times New Roman" w:hAnsi="Montserrat" w:cs="Times New Roman"/>
          <w:color w:val="132085"/>
          <w:sz w:val="24"/>
          <w:szCs w:val="24"/>
          <w:lang w:eastAsia="en-GB"/>
        </w:rPr>
        <w:t xml:space="preserve"> Primary, following the advice from the EEF the Covid-19 ‘Catch up’ money will be used in order to provide:</w:t>
      </w:r>
    </w:p>
    <w:p w14:paraId="301EB562" w14:textId="77777777" w:rsidR="006E1EA4" w:rsidRPr="006E1EA4" w:rsidRDefault="006E1EA4" w:rsidP="006E1EA4">
      <w:pPr>
        <w:numPr>
          <w:ilvl w:val="0"/>
          <w:numId w:val="3"/>
        </w:numPr>
        <w:spacing w:after="0" w:line="240" w:lineRule="auto"/>
        <w:textAlignment w:val="top"/>
        <w:rPr>
          <w:rFonts w:ascii="Montserrat" w:eastAsia="Times New Roman" w:hAnsi="Montserrat" w:cs="Times New Roman"/>
          <w:color w:val="132085"/>
          <w:sz w:val="24"/>
          <w:szCs w:val="24"/>
          <w:lang w:eastAsia="en-GB"/>
        </w:rPr>
      </w:pPr>
      <w:r w:rsidRPr="006E1EA4">
        <w:rPr>
          <w:rFonts w:ascii="Montserrat" w:eastAsia="Times New Roman" w:hAnsi="Montserrat" w:cs="Times New Roman"/>
          <w:color w:val="132085"/>
          <w:sz w:val="24"/>
          <w:szCs w:val="24"/>
          <w:lang w:eastAsia="en-GB"/>
        </w:rPr>
        <w:t>curriculum resources and materials that support mental health and well-being of pupils</w:t>
      </w:r>
    </w:p>
    <w:p w14:paraId="2521371C" w14:textId="77777777" w:rsidR="006E1EA4" w:rsidRPr="006E1EA4" w:rsidRDefault="006E1EA4" w:rsidP="006E1EA4">
      <w:pPr>
        <w:numPr>
          <w:ilvl w:val="0"/>
          <w:numId w:val="3"/>
        </w:numPr>
        <w:spacing w:after="0" w:line="240" w:lineRule="auto"/>
        <w:textAlignment w:val="top"/>
        <w:rPr>
          <w:rFonts w:ascii="Montserrat" w:eastAsia="Times New Roman" w:hAnsi="Montserrat" w:cs="Times New Roman"/>
          <w:color w:val="132085"/>
          <w:sz w:val="24"/>
          <w:szCs w:val="24"/>
          <w:lang w:eastAsia="en-GB"/>
        </w:rPr>
      </w:pPr>
      <w:r w:rsidRPr="006E1EA4">
        <w:rPr>
          <w:rFonts w:ascii="Montserrat" w:eastAsia="Times New Roman" w:hAnsi="Montserrat" w:cs="Times New Roman"/>
          <w:color w:val="132085"/>
          <w:sz w:val="24"/>
          <w:szCs w:val="24"/>
          <w:lang w:eastAsia="en-GB"/>
        </w:rPr>
        <w:t>the purchase of curriculum resources and materials that support “catch up” </w:t>
      </w:r>
    </w:p>
    <w:p w14:paraId="064C0418" w14:textId="77777777" w:rsidR="006E1EA4" w:rsidRPr="006E1EA4" w:rsidRDefault="006E1EA4" w:rsidP="006E1EA4">
      <w:pPr>
        <w:numPr>
          <w:ilvl w:val="0"/>
          <w:numId w:val="3"/>
        </w:numPr>
        <w:spacing w:after="0" w:line="240" w:lineRule="auto"/>
        <w:textAlignment w:val="top"/>
        <w:rPr>
          <w:rFonts w:ascii="Montserrat" w:eastAsia="Times New Roman" w:hAnsi="Montserrat" w:cs="Times New Roman"/>
          <w:color w:val="132085"/>
          <w:sz w:val="24"/>
          <w:szCs w:val="24"/>
          <w:lang w:eastAsia="en-GB"/>
        </w:rPr>
      </w:pPr>
      <w:r w:rsidRPr="006E1EA4">
        <w:rPr>
          <w:rFonts w:ascii="Montserrat" w:eastAsia="Times New Roman" w:hAnsi="Montserrat" w:cs="Times New Roman"/>
          <w:color w:val="132085"/>
          <w:sz w:val="24"/>
          <w:szCs w:val="24"/>
          <w:lang w:eastAsia="en-GB"/>
        </w:rPr>
        <w:t>the purchase of additional ICT to improve access for children to online learning and support</w:t>
      </w:r>
    </w:p>
    <w:p w14:paraId="2D45B4CF" w14:textId="7A573BE0" w:rsidR="006E1EA4" w:rsidRPr="006E1EA4" w:rsidRDefault="006E1EA4" w:rsidP="006E1EA4">
      <w:pPr>
        <w:numPr>
          <w:ilvl w:val="0"/>
          <w:numId w:val="3"/>
        </w:numPr>
        <w:spacing w:after="0" w:line="240" w:lineRule="auto"/>
        <w:textAlignment w:val="top"/>
        <w:rPr>
          <w:rFonts w:ascii="Montserrat" w:eastAsia="Times New Roman" w:hAnsi="Montserrat" w:cs="Times New Roman"/>
          <w:color w:val="132085"/>
          <w:sz w:val="24"/>
          <w:szCs w:val="24"/>
          <w:lang w:eastAsia="en-GB"/>
        </w:rPr>
      </w:pPr>
      <w:r w:rsidRPr="006E1EA4">
        <w:rPr>
          <w:rFonts w:ascii="Montserrat" w:eastAsia="Times New Roman" w:hAnsi="Montserrat" w:cs="Times New Roman"/>
          <w:color w:val="132085"/>
          <w:sz w:val="24"/>
          <w:szCs w:val="24"/>
          <w:lang w:eastAsia="en-GB"/>
        </w:rPr>
        <w:t xml:space="preserve">additional training and time to further develop the quality of teaching for all staff including </w:t>
      </w:r>
      <w:r>
        <w:rPr>
          <w:rFonts w:ascii="Montserrat" w:eastAsia="Times New Roman" w:hAnsi="Montserrat" w:cs="Times New Roman"/>
          <w:color w:val="132085"/>
          <w:sz w:val="24"/>
          <w:szCs w:val="24"/>
          <w:lang w:eastAsia="en-GB"/>
        </w:rPr>
        <w:t>targeted support</w:t>
      </w:r>
    </w:p>
    <w:p w14:paraId="6636237E" w14:textId="77777777" w:rsidR="006E1EA4" w:rsidRPr="006E1EA4" w:rsidRDefault="006E1EA4" w:rsidP="006E1EA4">
      <w:pPr>
        <w:numPr>
          <w:ilvl w:val="0"/>
          <w:numId w:val="3"/>
        </w:numPr>
        <w:spacing w:after="0" w:line="240" w:lineRule="auto"/>
        <w:textAlignment w:val="top"/>
        <w:rPr>
          <w:rFonts w:ascii="Montserrat" w:eastAsia="Times New Roman" w:hAnsi="Montserrat" w:cs="Times New Roman"/>
          <w:color w:val="132085"/>
          <w:sz w:val="24"/>
          <w:szCs w:val="24"/>
          <w:lang w:eastAsia="en-GB"/>
        </w:rPr>
      </w:pPr>
      <w:r w:rsidRPr="006E1EA4">
        <w:rPr>
          <w:rFonts w:ascii="Montserrat" w:eastAsia="Times New Roman" w:hAnsi="Montserrat" w:cs="Times New Roman"/>
          <w:color w:val="132085"/>
          <w:sz w:val="24"/>
          <w:szCs w:val="24"/>
          <w:lang w:eastAsia="en-GB"/>
        </w:rPr>
        <w:t>the engagement of sports coaches to promote team work and physical activity (wellbeing)</w:t>
      </w:r>
    </w:p>
    <w:p w14:paraId="45FC7EC0" w14:textId="77777777" w:rsidR="006E1EA4" w:rsidRPr="006E1EA4" w:rsidRDefault="006E1EA4" w:rsidP="006E1EA4">
      <w:pPr>
        <w:shd w:val="clear" w:color="auto" w:fill="FAFAFA"/>
        <w:spacing w:after="0" w:line="240" w:lineRule="auto"/>
        <w:textAlignment w:val="top"/>
        <w:rPr>
          <w:rFonts w:ascii="Montserrat" w:eastAsia="Times New Roman" w:hAnsi="Montserrat" w:cs="Times New Roman"/>
          <w:color w:val="132085"/>
          <w:sz w:val="24"/>
          <w:szCs w:val="24"/>
          <w:lang w:eastAsia="en-GB"/>
        </w:rPr>
      </w:pPr>
      <w:r w:rsidRPr="006E1EA4">
        <w:rPr>
          <w:rFonts w:ascii="Montserrat" w:eastAsia="Times New Roman" w:hAnsi="Montserrat" w:cs="Times New Roman"/>
          <w:b/>
          <w:bCs/>
          <w:color w:val="132085"/>
          <w:sz w:val="24"/>
          <w:szCs w:val="24"/>
          <w:bdr w:val="none" w:sz="0" w:space="0" w:color="auto" w:frame="1"/>
          <w:lang w:eastAsia="en-GB"/>
        </w:rPr>
        <w:t> </w:t>
      </w:r>
    </w:p>
    <w:p w14:paraId="79E99D52" w14:textId="77777777" w:rsidR="00264121" w:rsidRDefault="00264121" w:rsidP="006E1EA4">
      <w:pPr>
        <w:shd w:val="clear" w:color="auto" w:fill="FAFAFA"/>
        <w:spacing w:after="0" w:line="240" w:lineRule="auto"/>
        <w:textAlignment w:val="top"/>
        <w:outlineLvl w:val="1"/>
        <w:rPr>
          <w:rFonts w:ascii="Montserrat" w:eastAsia="Times New Roman" w:hAnsi="Montserrat" w:cs="Times New Roman"/>
          <w:b/>
          <w:bCs/>
          <w:color w:val="132085"/>
          <w:sz w:val="36"/>
          <w:szCs w:val="36"/>
          <w:bdr w:val="none" w:sz="0" w:space="0" w:color="auto" w:frame="1"/>
          <w:lang w:eastAsia="en-GB"/>
        </w:rPr>
      </w:pPr>
    </w:p>
    <w:p w14:paraId="02976DC3" w14:textId="4E504EBE" w:rsidR="006E1EA4" w:rsidRPr="006E1EA4" w:rsidRDefault="006E1EA4" w:rsidP="006E1EA4">
      <w:pPr>
        <w:shd w:val="clear" w:color="auto" w:fill="FAFAFA"/>
        <w:spacing w:after="0" w:line="240" w:lineRule="auto"/>
        <w:textAlignment w:val="top"/>
        <w:outlineLvl w:val="1"/>
        <w:rPr>
          <w:rFonts w:ascii="Montserrat" w:eastAsia="Times New Roman" w:hAnsi="Montserrat" w:cs="Times New Roman"/>
          <w:b/>
          <w:bCs/>
          <w:color w:val="132085"/>
          <w:sz w:val="36"/>
          <w:szCs w:val="36"/>
          <w:lang w:eastAsia="en-GB"/>
        </w:rPr>
      </w:pPr>
      <w:r w:rsidRPr="006E1EA4">
        <w:rPr>
          <w:rFonts w:ascii="Montserrat" w:eastAsia="Times New Roman" w:hAnsi="Montserrat" w:cs="Times New Roman"/>
          <w:b/>
          <w:bCs/>
          <w:color w:val="132085"/>
          <w:sz w:val="36"/>
          <w:szCs w:val="36"/>
          <w:bdr w:val="none" w:sz="0" w:space="0" w:color="auto" w:frame="1"/>
          <w:lang w:eastAsia="en-GB"/>
        </w:rPr>
        <w:lastRenderedPageBreak/>
        <w:t xml:space="preserve">Catch Up at St </w:t>
      </w:r>
      <w:r>
        <w:rPr>
          <w:rFonts w:ascii="Montserrat" w:eastAsia="Times New Roman" w:hAnsi="Montserrat" w:cs="Times New Roman"/>
          <w:b/>
          <w:bCs/>
          <w:color w:val="132085"/>
          <w:sz w:val="36"/>
          <w:szCs w:val="36"/>
          <w:bdr w:val="none" w:sz="0" w:space="0" w:color="auto" w:frame="1"/>
          <w:lang w:eastAsia="en-GB"/>
        </w:rPr>
        <w:t>Mary of Charity</w:t>
      </w:r>
      <w:r w:rsidRPr="006E1EA4">
        <w:rPr>
          <w:rFonts w:ascii="Montserrat" w:eastAsia="Times New Roman" w:hAnsi="Montserrat" w:cs="Times New Roman"/>
          <w:b/>
          <w:bCs/>
          <w:color w:val="132085"/>
          <w:sz w:val="36"/>
          <w:szCs w:val="36"/>
          <w:bdr w:val="none" w:sz="0" w:space="0" w:color="auto" w:frame="1"/>
          <w:lang w:eastAsia="en-GB"/>
        </w:rPr>
        <w:t xml:space="preserve"> Primary is</w:t>
      </w:r>
    </w:p>
    <w:p w14:paraId="065A756F" w14:textId="77777777" w:rsidR="006E1EA4" w:rsidRPr="006E1EA4" w:rsidRDefault="006E1EA4" w:rsidP="006E1EA4">
      <w:pPr>
        <w:shd w:val="clear" w:color="auto" w:fill="FAFAFA"/>
        <w:spacing w:after="0" w:line="240" w:lineRule="auto"/>
        <w:textAlignment w:val="top"/>
        <w:rPr>
          <w:rFonts w:ascii="Montserrat" w:eastAsia="Times New Roman" w:hAnsi="Montserrat" w:cs="Times New Roman"/>
          <w:color w:val="132085"/>
          <w:sz w:val="24"/>
          <w:szCs w:val="24"/>
          <w:lang w:eastAsia="en-GB"/>
        </w:rPr>
      </w:pPr>
      <w:r w:rsidRPr="006E1EA4">
        <w:rPr>
          <w:rFonts w:ascii="Montserrat" w:eastAsia="Times New Roman" w:hAnsi="Montserrat" w:cs="Times New Roman"/>
          <w:i/>
          <w:iCs/>
          <w:color w:val="132085"/>
          <w:sz w:val="24"/>
          <w:szCs w:val="24"/>
          <w:bdr w:val="none" w:sz="0" w:space="0" w:color="auto" w:frame="1"/>
          <w:lang w:eastAsia="en-GB"/>
        </w:rPr>
        <w:t>(For all children)</w:t>
      </w:r>
    </w:p>
    <w:p w14:paraId="5757E184" w14:textId="534297F3" w:rsidR="006E1EA4" w:rsidRPr="006E1EA4" w:rsidRDefault="006E1EA4" w:rsidP="006E1EA4">
      <w:pPr>
        <w:numPr>
          <w:ilvl w:val="0"/>
          <w:numId w:val="4"/>
        </w:numPr>
        <w:spacing w:after="0" w:line="240" w:lineRule="auto"/>
        <w:textAlignment w:val="top"/>
        <w:rPr>
          <w:rFonts w:ascii="Montserrat" w:eastAsia="Times New Roman" w:hAnsi="Montserrat" w:cs="Times New Roman"/>
          <w:color w:val="132085"/>
          <w:sz w:val="24"/>
          <w:szCs w:val="24"/>
          <w:lang w:eastAsia="en-GB"/>
        </w:rPr>
      </w:pPr>
      <w:r w:rsidRPr="006E1EA4">
        <w:rPr>
          <w:rFonts w:ascii="Montserrat" w:eastAsia="Times New Roman" w:hAnsi="Montserrat" w:cs="Times New Roman"/>
          <w:b/>
          <w:bCs/>
          <w:color w:val="132085"/>
          <w:sz w:val="24"/>
          <w:szCs w:val="24"/>
          <w:bdr w:val="none" w:sz="0" w:space="0" w:color="auto" w:frame="1"/>
          <w:lang w:eastAsia="en-GB"/>
        </w:rPr>
        <w:t>Time spent on mental health, wellbeing and social skills development</w:t>
      </w:r>
      <w:r w:rsidRPr="006E1EA4">
        <w:rPr>
          <w:rFonts w:ascii="Montserrat" w:eastAsia="Times New Roman" w:hAnsi="Montserrat" w:cs="Times New Roman"/>
          <w:color w:val="132085"/>
          <w:sz w:val="24"/>
          <w:szCs w:val="24"/>
          <w:lang w:eastAsia="en-GB"/>
        </w:rPr>
        <w:t xml:space="preserve">. This will be at the core of all catch up work as many children will have not been in formal school setting for a number of months. We will continue to employ </w:t>
      </w:r>
      <w:r>
        <w:rPr>
          <w:rFonts w:ascii="Montserrat" w:eastAsia="Times New Roman" w:hAnsi="Montserrat" w:cs="Times New Roman"/>
          <w:color w:val="132085"/>
          <w:sz w:val="24"/>
          <w:szCs w:val="24"/>
          <w:lang w:eastAsia="en-GB"/>
        </w:rPr>
        <w:t>staff with a focus on w</w:t>
      </w:r>
      <w:r w:rsidRPr="006E1EA4">
        <w:rPr>
          <w:rFonts w:ascii="Montserrat" w:eastAsia="Times New Roman" w:hAnsi="Montserrat" w:cs="Times New Roman"/>
          <w:color w:val="132085"/>
          <w:sz w:val="24"/>
          <w:szCs w:val="24"/>
          <w:lang w:eastAsia="en-GB"/>
        </w:rPr>
        <w:t>ellbeing to support all children.  We will continue to focus on and develop the RSHE curriculum to the highest standard.</w:t>
      </w:r>
    </w:p>
    <w:p w14:paraId="61736CA5" w14:textId="77777777" w:rsidR="006E1EA4" w:rsidRPr="006E1EA4" w:rsidRDefault="006E1EA4" w:rsidP="006E1EA4">
      <w:pPr>
        <w:numPr>
          <w:ilvl w:val="0"/>
          <w:numId w:val="4"/>
        </w:numPr>
        <w:spacing w:after="0" w:line="240" w:lineRule="auto"/>
        <w:textAlignment w:val="top"/>
        <w:rPr>
          <w:rFonts w:ascii="Montserrat" w:eastAsia="Times New Roman" w:hAnsi="Montserrat" w:cs="Times New Roman"/>
          <w:color w:val="132085"/>
          <w:sz w:val="24"/>
          <w:szCs w:val="24"/>
          <w:lang w:eastAsia="en-GB"/>
        </w:rPr>
      </w:pPr>
      <w:r w:rsidRPr="006E1EA4">
        <w:rPr>
          <w:rFonts w:ascii="Montserrat" w:eastAsia="Times New Roman" w:hAnsi="Montserrat" w:cs="Times New Roman"/>
          <w:b/>
          <w:bCs/>
          <w:color w:val="132085"/>
          <w:sz w:val="24"/>
          <w:szCs w:val="24"/>
          <w:bdr w:val="none" w:sz="0" w:space="0" w:color="auto" w:frame="1"/>
          <w:lang w:eastAsia="en-GB"/>
        </w:rPr>
        <w:t>Continue to assess and adapt</w:t>
      </w:r>
      <w:r w:rsidRPr="006E1EA4">
        <w:rPr>
          <w:rFonts w:ascii="Montserrat" w:eastAsia="Times New Roman" w:hAnsi="Montserrat" w:cs="Times New Roman"/>
          <w:color w:val="132085"/>
          <w:sz w:val="24"/>
          <w:szCs w:val="24"/>
          <w:lang w:eastAsia="en-GB"/>
        </w:rPr>
        <w:t xml:space="preserve">. Teachers have provided excellent assessment and feedback of children’s learning during lockdown.  This </w:t>
      </w:r>
      <w:proofErr w:type="gramStart"/>
      <w:r w:rsidRPr="006E1EA4">
        <w:rPr>
          <w:rFonts w:ascii="Montserrat" w:eastAsia="Times New Roman" w:hAnsi="Montserrat" w:cs="Times New Roman"/>
          <w:color w:val="132085"/>
          <w:sz w:val="24"/>
          <w:szCs w:val="24"/>
          <w:lang w:eastAsia="en-GB"/>
        </w:rPr>
        <w:t>high quality</w:t>
      </w:r>
      <w:proofErr w:type="gramEnd"/>
      <w:r w:rsidRPr="006E1EA4">
        <w:rPr>
          <w:rFonts w:ascii="Montserrat" w:eastAsia="Times New Roman" w:hAnsi="Montserrat" w:cs="Times New Roman"/>
          <w:color w:val="132085"/>
          <w:sz w:val="24"/>
          <w:szCs w:val="24"/>
          <w:lang w:eastAsia="en-GB"/>
        </w:rPr>
        <w:t xml:space="preserve"> assessment will continue and any issues addressed.</w:t>
      </w:r>
    </w:p>
    <w:p w14:paraId="241BCF7C" w14:textId="77777777" w:rsidR="006E1EA4" w:rsidRPr="006E1EA4" w:rsidRDefault="006E1EA4" w:rsidP="006E1EA4">
      <w:pPr>
        <w:numPr>
          <w:ilvl w:val="0"/>
          <w:numId w:val="4"/>
        </w:numPr>
        <w:spacing w:after="0" w:line="240" w:lineRule="auto"/>
        <w:textAlignment w:val="top"/>
        <w:rPr>
          <w:rFonts w:ascii="Montserrat" w:eastAsia="Times New Roman" w:hAnsi="Montserrat" w:cs="Times New Roman"/>
          <w:color w:val="132085"/>
          <w:sz w:val="24"/>
          <w:szCs w:val="24"/>
          <w:lang w:eastAsia="en-GB"/>
        </w:rPr>
      </w:pPr>
      <w:r w:rsidRPr="006E1EA4">
        <w:rPr>
          <w:rFonts w:ascii="Montserrat" w:eastAsia="Times New Roman" w:hAnsi="Montserrat" w:cs="Times New Roman"/>
          <w:b/>
          <w:bCs/>
          <w:color w:val="132085"/>
          <w:sz w:val="24"/>
          <w:szCs w:val="24"/>
          <w:bdr w:val="none" w:sz="0" w:space="0" w:color="auto" w:frame="1"/>
          <w:lang w:eastAsia="en-GB"/>
        </w:rPr>
        <w:t>Focus on consolidation of basic skills</w:t>
      </w:r>
      <w:r w:rsidRPr="006E1EA4">
        <w:rPr>
          <w:rFonts w:ascii="Montserrat" w:eastAsia="Times New Roman" w:hAnsi="Montserrat" w:cs="Times New Roman"/>
          <w:color w:val="132085"/>
          <w:sz w:val="24"/>
          <w:szCs w:val="24"/>
          <w:lang w:eastAsia="en-GB"/>
        </w:rPr>
        <w:t>. The core skills, which enable successful learning, will require increased curriculum time across all year groups. These include: handwriting, spelling of high frequency words, basic sentence punctuation, times tables recall, basic addition &amp; subtraction fact recall and reading skills relevant to age.</w:t>
      </w:r>
    </w:p>
    <w:p w14:paraId="59F37DD8" w14:textId="77777777" w:rsidR="006E1EA4" w:rsidRPr="006E1EA4" w:rsidRDefault="006E1EA4" w:rsidP="006E1EA4">
      <w:pPr>
        <w:numPr>
          <w:ilvl w:val="0"/>
          <w:numId w:val="4"/>
        </w:numPr>
        <w:spacing w:after="0" w:line="240" w:lineRule="auto"/>
        <w:textAlignment w:val="top"/>
        <w:rPr>
          <w:rFonts w:ascii="Montserrat" w:eastAsia="Times New Roman" w:hAnsi="Montserrat" w:cs="Times New Roman"/>
          <w:color w:val="132085"/>
          <w:sz w:val="24"/>
          <w:szCs w:val="24"/>
          <w:lang w:eastAsia="en-GB"/>
        </w:rPr>
      </w:pPr>
      <w:r w:rsidRPr="006E1EA4">
        <w:rPr>
          <w:rFonts w:ascii="Montserrat" w:eastAsia="Times New Roman" w:hAnsi="Montserrat" w:cs="Times New Roman"/>
          <w:b/>
          <w:bCs/>
          <w:color w:val="132085"/>
          <w:sz w:val="24"/>
          <w:szCs w:val="24"/>
          <w:bdr w:val="none" w:sz="0" w:space="0" w:color="auto" w:frame="1"/>
          <w:lang w:eastAsia="en-GB"/>
        </w:rPr>
        <w:t>Particular focus on early reading and phonics</w:t>
      </w:r>
      <w:r w:rsidRPr="006E1EA4">
        <w:rPr>
          <w:rFonts w:ascii="Montserrat" w:eastAsia="Times New Roman" w:hAnsi="Montserrat" w:cs="Times New Roman"/>
          <w:color w:val="132085"/>
          <w:sz w:val="24"/>
          <w:szCs w:val="24"/>
          <w:lang w:eastAsia="en-GB"/>
        </w:rPr>
        <w:t>. This is always a focus in the school and will continue to be so in order to develop children’s reading ability and vocabulary. Year 2 will continue with daily phonics lessons during the autumn term to ensure all children are confident with their phonic sounds.</w:t>
      </w:r>
    </w:p>
    <w:p w14:paraId="6D2FB157" w14:textId="77777777" w:rsidR="006E1EA4" w:rsidRPr="006E1EA4" w:rsidRDefault="006E1EA4" w:rsidP="006E1EA4">
      <w:pPr>
        <w:shd w:val="clear" w:color="auto" w:fill="FAFAFA"/>
        <w:spacing w:after="0" w:line="240" w:lineRule="auto"/>
        <w:textAlignment w:val="top"/>
        <w:rPr>
          <w:rFonts w:ascii="Montserrat" w:eastAsia="Times New Roman" w:hAnsi="Montserrat" w:cs="Times New Roman"/>
          <w:color w:val="132085"/>
          <w:sz w:val="24"/>
          <w:szCs w:val="24"/>
          <w:lang w:eastAsia="en-GB"/>
        </w:rPr>
      </w:pPr>
      <w:r w:rsidRPr="006E1EA4">
        <w:rPr>
          <w:rFonts w:ascii="Montserrat" w:eastAsia="Times New Roman" w:hAnsi="Montserrat" w:cs="Times New Roman"/>
          <w:color w:val="132085"/>
          <w:sz w:val="24"/>
          <w:szCs w:val="24"/>
          <w:lang w:eastAsia="en-GB"/>
        </w:rPr>
        <w:t> </w:t>
      </w:r>
    </w:p>
    <w:p w14:paraId="59B349B2" w14:textId="77777777" w:rsidR="006E1EA4" w:rsidRPr="006E1EA4" w:rsidRDefault="006E1EA4" w:rsidP="006E1EA4">
      <w:pPr>
        <w:shd w:val="clear" w:color="auto" w:fill="FAFAFA"/>
        <w:spacing w:after="0" w:line="240" w:lineRule="auto"/>
        <w:textAlignment w:val="top"/>
        <w:rPr>
          <w:rFonts w:ascii="Montserrat" w:eastAsia="Times New Roman" w:hAnsi="Montserrat" w:cs="Times New Roman"/>
          <w:color w:val="132085"/>
          <w:sz w:val="24"/>
          <w:szCs w:val="24"/>
          <w:lang w:eastAsia="en-GB"/>
        </w:rPr>
      </w:pPr>
      <w:r w:rsidRPr="006E1EA4">
        <w:rPr>
          <w:rFonts w:ascii="Montserrat" w:eastAsia="Times New Roman" w:hAnsi="Montserrat" w:cs="Times New Roman"/>
          <w:i/>
          <w:iCs/>
          <w:color w:val="132085"/>
          <w:sz w:val="24"/>
          <w:szCs w:val="24"/>
          <w:bdr w:val="none" w:sz="0" w:space="0" w:color="auto" w:frame="1"/>
          <w:lang w:eastAsia="en-GB"/>
        </w:rPr>
        <w:t> (For some children)</w:t>
      </w:r>
    </w:p>
    <w:p w14:paraId="4E1F0B81" w14:textId="76BBEEA8" w:rsidR="006E1EA4" w:rsidRPr="006E1EA4" w:rsidRDefault="006E1EA4" w:rsidP="006E1EA4">
      <w:pPr>
        <w:numPr>
          <w:ilvl w:val="0"/>
          <w:numId w:val="5"/>
        </w:numPr>
        <w:spacing w:after="0" w:line="240" w:lineRule="auto"/>
        <w:textAlignment w:val="top"/>
        <w:rPr>
          <w:rFonts w:ascii="Montserrat" w:eastAsia="Times New Roman" w:hAnsi="Montserrat" w:cs="Times New Roman"/>
          <w:color w:val="132085"/>
          <w:sz w:val="24"/>
          <w:szCs w:val="24"/>
          <w:lang w:eastAsia="en-GB"/>
        </w:rPr>
      </w:pPr>
      <w:r w:rsidRPr="006E1EA4">
        <w:rPr>
          <w:rFonts w:ascii="Montserrat" w:eastAsia="Times New Roman" w:hAnsi="Montserrat" w:cs="Times New Roman"/>
          <w:b/>
          <w:bCs/>
          <w:color w:val="132085"/>
          <w:sz w:val="24"/>
          <w:szCs w:val="24"/>
          <w:bdr w:val="none" w:sz="0" w:space="0" w:color="auto" w:frame="1"/>
          <w:lang w:eastAsia="en-GB"/>
        </w:rPr>
        <w:t>Additional targeted support</w:t>
      </w:r>
      <w:r w:rsidRPr="006E1EA4">
        <w:rPr>
          <w:rFonts w:ascii="Montserrat" w:eastAsia="Times New Roman" w:hAnsi="Montserrat" w:cs="Times New Roman"/>
          <w:color w:val="132085"/>
          <w:sz w:val="24"/>
          <w:szCs w:val="24"/>
          <w:lang w:eastAsia="en-GB"/>
        </w:rPr>
        <w:t>. This again will be dependent on need of children in order to re-establish good progress in the essentials (phonics and reading, increasing vocabulary, writing and mathematics).  Progress of intervention groups will be assessed and learning adapted.  This additional support will be provided by identified</w:t>
      </w:r>
      <w:r>
        <w:rPr>
          <w:rFonts w:ascii="Montserrat" w:eastAsia="Times New Roman" w:hAnsi="Montserrat" w:cs="Times New Roman"/>
          <w:color w:val="132085"/>
          <w:sz w:val="24"/>
          <w:szCs w:val="24"/>
          <w:lang w:eastAsia="en-GB"/>
        </w:rPr>
        <w:t xml:space="preserve"> staff</w:t>
      </w:r>
      <w:r w:rsidRPr="006E1EA4">
        <w:rPr>
          <w:rFonts w:ascii="Montserrat" w:eastAsia="Times New Roman" w:hAnsi="Montserrat" w:cs="Times New Roman"/>
          <w:color w:val="132085"/>
          <w:sz w:val="24"/>
          <w:szCs w:val="24"/>
          <w:lang w:eastAsia="en-GB"/>
        </w:rPr>
        <w:t>.</w:t>
      </w:r>
    </w:p>
    <w:p w14:paraId="1809258A" w14:textId="77777777" w:rsidR="006E1EA4" w:rsidRPr="006E1EA4" w:rsidRDefault="006E1EA4" w:rsidP="006E1EA4">
      <w:pPr>
        <w:numPr>
          <w:ilvl w:val="0"/>
          <w:numId w:val="6"/>
        </w:numPr>
        <w:spacing w:after="0" w:line="240" w:lineRule="auto"/>
        <w:textAlignment w:val="top"/>
        <w:rPr>
          <w:rFonts w:ascii="Montserrat" w:eastAsia="Times New Roman" w:hAnsi="Montserrat" w:cs="Times New Roman"/>
          <w:color w:val="132085"/>
          <w:sz w:val="24"/>
          <w:szCs w:val="24"/>
          <w:lang w:eastAsia="en-GB"/>
        </w:rPr>
      </w:pPr>
      <w:r w:rsidRPr="006E1EA4">
        <w:rPr>
          <w:rFonts w:ascii="Montserrat" w:eastAsia="Times New Roman" w:hAnsi="Montserrat" w:cs="Times New Roman"/>
          <w:b/>
          <w:bCs/>
          <w:color w:val="132085"/>
          <w:sz w:val="24"/>
          <w:szCs w:val="24"/>
          <w:bdr w:val="none" w:sz="0" w:space="0" w:color="auto" w:frame="1"/>
          <w:lang w:eastAsia="en-GB"/>
        </w:rPr>
        <w:t>Additional targeted language support for Foundation children. </w:t>
      </w:r>
      <w:r w:rsidRPr="006E1EA4">
        <w:rPr>
          <w:rFonts w:ascii="Montserrat" w:eastAsia="Times New Roman" w:hAnsi="Montserrat" w:cs="Times New Roman"/>
          <w:color w:val="132085"/>
          <w:sz w:val="24"/>
          <w:szCs w:val="24"/>
          <w:lang w:eastAsia="en-GB"/>
        </w:rPr>
        <w:t>Teachers will work to identify children who will benefit from small group and one-to-one language support.  This will be delivered by the S&amp;L Learning Partner.</w:t>
      </w:r>
    </w:p>
    <w:p w14:paraId="31F1D229" w14:textId="77777777" w:rsidR="006E1EA4" w:rsidRPr="006E1EA4" w:rsidRDefault="006E1EA4" w:rsidP="006E1EA4">
      <w:pPr>
        <w:shd w:val="clear" w:color="auto" w:fill="FAFAFA"/>
        <w:spacing w:after="0" w:line="240" w:lineRule="auto"/>
        <w:textAlignment w:val="top"/>
        <w:rPr>
          <w:rFonts w:ascii="Montserrat" w:eastAsia="Times New Roman" w:hAnsi="Montserrat" w:cs="Times New Roman"/>
          <w:color w:val="132085"/>
          <w:sz w:val="24"/>
          <w:szCs w:val="24"/>
          <w:lang w:eastAsia="en-GB"/>
        </w:rPr>
      </w:pPr>
      <w:r w:rsidRPr="006E1EA4">
        <w:rPr>
          <w:rFonts w:ascii="Montserrat" w:eastAsia="Times New Roman" w:hAnsi="Montserrat" w:cs="Times New Roman"/>
          <w:color w:val="132085"/>
          <w:sz w:val="24"/>
          <w:szCs w:val="24"/>
          <w:lang w:eastAsia="en-GB"/>
        </w:rPr>
        <w:t> </w:t>
      </w:r>
    </w:p>
    <w:p w14:paraId="25183D1F" w14:textId="2E2D3E5D" w:rsidR="006E1EA4" w:rsidRPr="006E1EA4" w:rsidRDefault="006E1EA4" w:rsidP="006E1EA4">
      <w:pPr>
        <w:shd w:val="clear" w:color="auto" w:fill="FAFAFA"/>
        <w:spacing w:after="0" w:line="240" w:lineRule="auto"/>
        <w:textAlignment w:val="top"/>
        <w:outlineLvl w:val="2"/>
        <w:rPr>
          <w:rFonts w:ascii="Montserrat" w:eastAsia="Times New Roman" w:hAnsi="Montserrat" w:cs="Times New Roman"/>
          <w:b/>
          <w:bCs/>
          <w:color w:val="132085"/>
          <w:sz w:val="27"/>
          <w:szCs w:val="27"/>
          <w:lang w:eastAsia="en-GB"/>
        </w:rPr>
      </w:pPr>
      <w:r w:rsidRPr="006E1EA4">
        <w:rPr>
          <w:rFonts w:ascii="Montserrat" w:eastAsia="Times New Roman" w:hAnsi="Montserrat" w:cs="Times New Roman"/>
          <w:b/>
          <w:bCs/>
          <w:color w:val="132085"/>
          <w:sz w:val="27"/>
          <w:szCs w:val="27"/>
          <w:bdr w:val="none" w:sz="0" w:space="0" w:color="auto" w:frame="1"/>
          <w:lang w:eastAsia="en-GB"/>
        </w:rPr>
        <w:t xml:space="preserve">Catch up at St </w:t>
      </w:r>
      <w:r>
        <w:rPr>
          <w:rFonts w:ascii="Montserrat" w:eastAsia="Times New Roman" w:hAnsi="Montserrat" w:cs="Times New Roman"/>
          <w:b/>
          <w:bCs/>
          <w:color w:val="132085"/>
          <w:sz w:val="27"/>
          <w:szCs w:val="27"/>
          <w:bdr w:val="none" w:sz="0" w:space="0" w:color="auto" w:frame="1"/>
          <w:lang w:eastAsia="en-GB"/>
        </w:rPr>
        <w:t>Mary of Charity</w:t>
      </w:r>
      <w:r w:rsidRPr="006E1EA4">
        <w:rPr>
          <w:rFonts w:ascii="Montserrat" w:eastAsia="Times New Roman" w:hAnsi="Montserrat" w:cs="Times New Roman"/>
          <w:b/>
          <w:bCs/>
          <w:color w:val="132085"/>
          <w:sz w:val="27"/>
          <w:szCs w:val="27"/>
          <w:bdr w:val="none" w:sz="0" w:space="0" w:color="auto" w:frame="1"/>
          <w:lang w:eastAsia="en-GB"/>
        </w:rPr>
        <w:t xml:space="preserve"> Primary</w:t>
      </w:r>
      <w:r>
        <w:rPr>
          <w:rFonts w:ascii="Montserrat" w:eastAsia="Times New Roman" w:hAnsi="Montserrat" w:cs="Times New Roman"/>
          <w:b/>
          <w:bCs/>
          <w:color w:val="132085"/>
          <w:sz w:val="27"/>
          <w:szCs w:val="27"/>
          <w:bdr w:val="none" w:sz="0" w:space="0" w:color="auto" w:frame="1"/>
          <w:lang w:eastAsia="en-GB"/>
        </w:rPr>
        <w:t xml:space="preserve"> </w:t>
      </w:r>
      <w:proofErr w:type="gramStart"/>
      <w:r>
        <w:rPr>
          <w:rFonts w:ascii="Montserrat" w:eastAsia="Times New Roman" w:hAnsi="Montserrat" w:cs="Times New Roman"/>
          <w:b/>
          <w:bCs/>
          <w:color w:val="132085"/>
          <w:sz w:val="27"/>
          <w:szCs w:val="27"/>
          <w:bdr w:val="none" w:sz="0" w:space="0" w:color="auto" w:frame="1"/>
          <w:lang w:eastAsia="en-GB"/>
        </w:rPr>
        <w:t>School</w:t>
      </w:r>
      <w:r w:rsidRPr="006E1EA4">
        <w:rPr>
          <w:rFonts w:ascii="Montserrat" w:eastAsia="Times New Roman" w:hAnsi="Montserrat" w:cs="Times New Roman"/>
          <w:b/>
          <w:bCs/>
          <w:color w:val="132085"/>
          <w:sz w:val="27"/>
          <w:szCs w:val="27"/>
          <w:bdr w:val="none" w:sz="0" w:space="0" w:color="auto" w:frame="1"/>
          <w:lang w:eastAsia="en-GB"/>
        </w:rPr>
        <w:t>  IS</w:t>
      </w:r>
      <w:proofErr w:type="gramEnd"/>
      <w:r w:rsidRPr="006E1EA4">
        <w:rPr>
          <w:rFonts w:ascii="Montserrat" w:eastAsia="Times New Roman" w:hAnsi="Montserrat" w:cs="Times New Roman"/>
          <w:b/>
          <w:bCs/>
          <w:color w:val="132085"/>
          <w:sz w:val="27"/>
          <w:szCs w:val="27"/>
          <w:bdr w:val="none" w:sz="0" w:space="0" w:color="auto" w:frame="1"/>
          <w:lang w:eastAsia="en-GB"/>
        </w:rPr>
        <w:t xml:space="preserve"> NOT:</w:t>
      </w:r>
    </w:p>
    <w:p w14:paraId="2DED9A04" w14:textId="77777777" w:rsidR="006E1EA4" w:rsidRPr="006E1EA4" w:rsidRDefault="006E1EA4" w:rsidP="006E1EA4">
      <w:pPr>
        <w:numPr>
          <w:ilvl w:val="0"/>
          <w:numId w:val="7"/>
        </w:numPr>
        <w:spacing w:after="0" w:line="240" w:lineRule="auto"/>
        <w:textAlignment w:val="top"/>
        <w:rPr>
          <w:rFonts w:ascii="Montserrat" w:eastAsia="Times New Roman" w:hAnsi="Montserrat" w:cs="Times New Roman"/>
          <w:color w:val="132085"/>
          <w:sz w:val="24"/>
          <w:szCs w:val="24"/>
          <w:lang w:eastAsia="en-GB"/>
        </w:rPr>
      </w:pPr>
      <w:r w:rsidRPr="006E1EA4">
        <w:rPr>
          <w:rFonts w:ascii="Montserrat" w:eastAsia="Times New Roman" w:hAnsi="Montserrat" w:cs="Times New Roman"/>
          <w:color w:val="132085"/>
          <w:sz w:val="24"/>
          <w:szCs w:val="24"/>
          <w:lang w:eastAsia="en-GB"/>
        </w:rPr>
        <w:t>Cramming missed learning</w:t>
      </w:r>
    </w:p>
    <w:p w14:paraId="0F3A576F" w14:textId="77777777" w:rsidR="006E1EA4" w:rsidRPr="006E1EA4" w:rsidRDefault="006E1EA4" w:rsidP="006E1EA4">
      <w:pPr>
        <w:numPr>
          <w:ilvl w:val="0"/>
          <w:numId w:val="7"/>
        </w:numPr>
        <w:spacing w:after="0" w:line="240" w:lineRule="auto"/>
        <w:textAlignment w:val="top"/>
        <w:rPr>
          <w:rFonts w:ascii="Montserrat" w:eastAsia="Times New Roman" w:hAnsi="Montserrat" w:cs="Times New Roman"/>
          <w:color w:val="132085"/>
          <w:sz w:val="24"/>
          <w:szCs w:val="24"/>
          <w:lang w:eastAsia="en-GB"/>
        </w:rPr>
      </w:pPr>
      <w:r w:rsidRPr="006E1EA4">
        <w:rPr>
          <w:rFonts w:ascii="Montserrat" w:eastAsia="Times New Roman" w:hAnsi="Montserrat" w:cs="Times New Roman"/>
          <w:color w:val="132085"/>
          <w:sz w:val="24"/>
          <w:szCs w:val="24"/>
          <w:lang w:eastAsia="en-GB"/>
        </w:rPr>
        <w:t>Pressuring children and families into rapid learning</w:t>
      </w:r>
    </w:p>
    <w:p w14:paraId="4C38F7D8" w14:textId="77777777" w:rsidR="006E1EA4" w:rsidRPr="006E1EA4" w:rsidRDefault="006E1EA4" w:rsidP="006E1EA4">
      <w:pPr>
        <w:numPr>
          <w:ilvl w:val="0"/>
          <w:numId w:val="7"/>
        </w:numPr>
        <w:spacing w:after="0" w:line="240" w:lineRule="auto"/>
        <w:textAlignment w:val="top"/>
        <w:rPr>
          <w:rFonts w:ascii="Montserrat" w:eastAsia="Times New Roman" w:hAnsi="Montserrat" w:cs="Times New Roman"/>
          <w:color w:val="132085"/>
          <w:sz w:val="24"/>
          <w:szCs w:val="24"/>
          <w:lang w:eastAsia="en-GB"/>
        </w:rPr>
      </w:pPr>
      <w:r w:rsidRPr="006E1EA4">
        <w:rPr>
          <w:rFonts w:ascii="Montserrat" w:eastAsia="Times New Roman" w:hAnsi="Montserrat" w:cs="Times New Roman"/>
          <w:color w:val="132085"/>
          <w:sz w:val="24"/>
          <w:szCs w:val="24"/>
          <w:lang w:eastAsia="en-GB"/>
        </w:rPr>
        <w:t>Teachers’ time spent highlighting missed objectives</w:t>
      </w:r>
    </w:p>
    <w:p w14:paraId="3449FCA0" w14:textId="1A994F65" w:rsidR="006E1EA4" w:rsidRPr="0061392D" w:rsidRDefault="006E1EA4" w:rsidP="0061392D">
      <w:pPr>
        <w:numPr>
          <w:ilvl w:val="0"/>
          <w:numId w:val="7"/>
        </w:numPr>
        <w:spacing w:after="0" w:line="240" w:lineRule="auto"/>
        <w:textAlignment w:val="top"/>
        <w:rPr>
          <w:rFonts w:ascii="Montserrat" w:eastAsia="Times New Roman" w:hAnsi="Montserrat" w:cs="Times New Roman"/>
          <w:color w:val="132085"/>
          <w:sz w:val="24"/>
          <w:szCs w:val="24"/>
          <w:lang w:eastAsia="en-GB"/>
        </w:rPr>
      </w:pPr>
      <w:r w:rsidRPr="006E1EA4">
        <w:rPr>
          <w:rFonts w:ascii="Montserrat" w:eastAsia="Times New Roman" w:hAnsi="Montserrat" w:cs="Times New Roman"/>
          <w:color w:val="132085"/>
          <w:sz w:val="24"/>
          <w:szCs w:val="24"/>
          <w:lang w:eastAsia="en-GB"/>
        </w:rPr>
        <w:t>Teachers’ time spent ticking off assessment points and extra trackin</w:t>
      </w:r>
      <w:r w:rsidR="0061392D">
        <w:rPr>
          <w:rFonts w:ascii="Montserrat" w:eastAsia="Times New Roman" w:hAnsi="Montserrat" w:cs="Times New Roman"/>
          <w:color w:val="132085"/>
          <w:sz w:val="24"/>
          <w:szCs w:val="24"/>
          <w:lang w:eastAsia="en-GB"/>
        </w:rPr>
        <w:t>g</w:t>
      </w:r>
    </w:p>
    <w:sectPr w:rsidR="006E1EA4" w:rsidRPr="0061392D" w:rsidSect="006E1EA4">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Montserrat">
    <w:charset w:val="00"/>
    <w:family w:val="auto"/>
    <w:pitch w:val="variable"/>
    <w:sig w:usb0="2000020F" w:usb1="00000003" w:usb2="00000000" w:usb3="00000000" w:csb0="00000197"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485533"/>
    <w:multiLevelType w:val="multilevel"/>
    <w:tmpl w:val="81ECB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F1E7B1D"/>
    <w:multiLevelType w:val="multilevel"/>
    <w:tmpl w:val="CB1CA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1A20DCF"/>
    <w:multiLevelType w:val="multilevel"/>
    <w:tmpl w:val="EEA4D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303343"/>
    <w:multiLevelType w:val="multilevel"/>
    <w:tmpl w:val="9BB61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73659C6"/>
    <w:multiLevelType w:val="multilevel"/>
    <w:tmpl w:val="A60A5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B72509F"/>
    <w:multiLevelType w:val="multilevel"/>
    <w:tmpl w:val="63B47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3787228"/>
    <w:multiLevelType w:val="multilevel"/>
    <w:tmpl w:val="6B808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AA113FE"/>
    <w:multiLevelType w:val="hybridMultilevel"/>
    <w:tmpl w:val="66D8CCD2"/>
    <w:lvl w:ilvl="0" w:tplc="419C6396">
      <w:numFmt w:val="bullet"/>
      <w:lvlText w:val=""/>
      <w:lvlJc w:val="left"/>
      <w:pPr>
        <w:ind w:left="1314" w:hanging="360"/>
      </w:pPr>
      <w:rPr>
        <w:rFonts w:ascii="Symbol" w:eastAsia="Symbol" w:hAnsi="Symbol" w:cs="Symbol" w:hint="default"/>
        <w:b w:val="0"/>
        <w:bCs w:val="0"/>
        <w:i w:val="0"/>
        <w:iCs w:val="0"/>
        <w:spacing w:val="0"/>
        <w:w w:val="99"/>
        <w:sz w:val="20"/>
        <w:szCs w:val="20"/>
        <w:lang w:val="en-US" w:eastAsia="en-US" w:bidi="ar-SA"/>
      </w:rPr>
    </w:lvl>
    <w:lvl w:ilvl="1" w:tplc="E8B2ABCC">
      <w:numFmt w:val="bullet"/>
      <w:lvlText w:val="•"/>
      <w:lvlJc w:val="left"/>
      <w:pPr>
        <w:ind w:left="2621" w:hanging="360"/>
      </w:pPr>
      <w:rPr>
        <w:rFonts w:hint="default"/>
        <w:lang w:val="en-US" w:eastAsia="en-US" w:bidi="ar-SA"/>
      </w:rPr>
    </w:lvl>
    <w:lvl w:ilvl="2" w:tplc="2014E266">
      <w:numFmt w:val="bullet"/>
      <w:lvlText w:val="•"/>
      <w:lvlJc w:val="left"/>
      <w:pPr>
        <w:ind w:left="3923" w:hanging="360"/>
      </w:pPr>
      <w:rPr>
        <w:rFonts w:hint="default"/>
        <w:lang w:val="en-US" w:eastAsia="en-US" w:bidi="ar-SA"/>
      </w:rPr>
    </w:lvl>
    <w:lvl w:ilvl="3" w:tplc="FCDC2FC2">
      <w:numFmt w:val="bullet"/>
      <w:lvlText w:val="•"/>
      <w:lvlJc w:val="left"/>
      <w:pPr>
        <w:ind w:left="5225" w:hanging="360"/>
      </w:pPr>
      <w:rPr>
        <w:rFonts w:hint="default"/>
        <w:lang w:val="en-US" w:eastAsia="en-US" w:bidi="ar-SA"/>
      </w:rPr>
    </w:lvl>
    <w:lvl w:ilvl="4" w:tplc="AD144A3A">
      <w:numFmt w:val="bullet"/>
      <w:lvlText w:val="•"/>
      <w:lvlJc w:val="left"/>
      <w:pPr>
        <w:ind w:left="6527" w:hanging="360"/>
      </w:pPr>
      <w:rPr>
        <w:rFonts w:hint="default"/>
        <w:lang w:val="en-US" w:eastAsia="en-US" w:bidi="ar-SA"/>
      </w:rPr>
    </w:lvl>
    <w:lvl w:ilvl="5" w:tplc="10C22FB2">
      <w:numFmt w:val="bullet"/>
      <w:lvlText w:val="•"/>
      <w:lvlJc w:val="left"/>
      <w:pPr>
        <w:ind w:left="7829" w:hanging="360"/>
      </w:pPr>
      <w:rPr>
        <w:rFonts w:hint="default"/>
        <w:lang w:val="en-US" w:eastAsia="en-US" w:bidi="ar-SA"/>
      </w:rPr>
    </w:lvl>
    <w:lvl w:ilvl="6" w:tplc="32F66EA6">
      <w:numFmt w:val="bullet"/>
      <w:lvlText w:val="•"/>
      <w:lvlJc w:val="left"/>
      <w:pPr>
        <w:ind w:left="9131" w:hanging="360"/>
      </w:pPr>
      <w:rPr>
        <w:rFonts w:hint="default"/>
        <w:lang w:val="en-US" w:eastAsia="en-US" w:bidi="ar-SA"/>
      </w:rPr>
    </w:lvl>
    <w:lvl w:ilvl="7" w:tplc="35766CD4">
      <w:numFmt w:val="bullet"/>
      <w:lvlText w:val="•"/>
      <w:lvlJc w:val="left"/>
      <w:pPr>
        <w:ind w:left="10432" w:hanging="360"/>
      </w:pPr>
      <w:rPr>
        <w:rFonts w:hint="default"/>
        <w:lang w:val="en-US" w:eastAsia="en-US" w:bidi="ar-SA"/>
      </w:rPr>
    </w:lvl>
    <w:lvl w:ilvl="8" w:tplc="A38A8FF0">
      <w:numFmt w:val="bullet"/>
      <w:lvlText w:val="•"/>
      <w:lvlJc w:val="left"/>
      <w:pPr>
        <w:ind w:left="11734" w:hanging="360"/>
      </w:pPr>
      <w:rPr>
        <w:rFonts w:hint="default"/>
        <w:lang w:val="en-US" w:eastAsia="en-US" w:bidi="ar-SA"/>
      </w:rPr>
    </w:lvl>
  </w:abstractNum>
  <w:num w:numId="1">
    <w:abstractNumId w:val="2"/>
  </w:num>
  <w:num w:numId="2">
    <w:abstractNumId w:val="6"/>
  </w:num>
  <w:num w:numId="3">
    <w:abstractNumId w:val="1"/>
  </w:num>
  <w:num w:numId="4">
    <w:abstractNumId w:val="3"/>
  </w:num>
  <w:num w:numId="5">
    <w:abstractNumId w:val="0"/>
  </w:num>
  <w:num w:numId="6">
    <w:abstractNumId w:val="5"/>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1EA4"/>
    <w:rsid w:val="00264121"/>
    <w:rsid w:val="002A6FB3"/>
    <w:rsid w:val="0061392D"/>
    <w:rsid w:val="006E1E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AE10E7"/>
  <w15:chartTrackingRefBased/>
  <w15:docId w15:val="{D1534161-AB35-4324-8642-815DF9F50C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6E1EA4"/>
    <w:pPr>
      <w:widowControl w:val="0"/>
      <w:autoSpaceDE w:val="0"/>
      <w:autoSpaceDN w:val="0"/>
      <w:spacing w:after="0" w:line="240" w:lineRule="auto"/>
    </w:pPr>
    <w:rPr>
      <w:rFonts w:ascii="Tahoma" w:eastAsia="Tahoma" w:hAnsi="Tahoma" w:cs="Tahoma"/>
      <w:sz w:val="24"/>
      <w:szCs w:val="24"/>
      <w:lang w:val="en-US"/>
    </w:rPr>
  </w:style>
  <w:style w:type="character" w:customStyle="1" w:styleId="BodyTextChar">
    <w:name w:val="Body Text Char"/>
    <w:basedOn w:val="DefaultParagraphFont"/>
    <w:link w:val="BodyText"/>
    <w:uiPriority w:val="1"/>
    <w:rsid w:val="006E1EA4"/>
    <w:rPr>
      <w:rFonts w:ascii="Tahoma" w:eastAsia="Tahoma" w:hAnsi="Tahoma" w:cs="Tahoma"/>
      <w:sz w:val="24"/>
      <w:szCs w:val="24"/>
      <w:lang w:val="en-US"/>
    </w:rPr>
  </w:style>
  <w:style w:type="paragraph" w:styleId="ListParagraph">
    <w:name w:val="List Paragraph"/>
    <w:basedOn w:val="Normal"/>
    <w:uiPriority w:val="1"/>
    <w:qFormat/>
    <w:rsid w:val="006E1EA4"/>
    <w:pPr>
      <w:widowControl w:val="0"/>
      <w:autoSpaceDE w:val="0"/>
      <w:autoSpaceDN w:val="0"/>
      <w:spacing w:after="0" w:line="240" w:lineRule="auto"/>
      <w:ind w:left="940" w:hanging="360"/>
    </w:pPr>
    <w:rPr>
      <w:rFonts w:ascii="Tahoma" w:eastAsia="Tahoma" w:hAnsi="Tahoma" w:cs="Tahoma"/>
      <w:lang w:val="en-US"/>
    </w:rPr>
  </w:style>
  <w:style w:type="paragraph" w:customStyle="1" w:styleId="TableParagraph">
    <w:name w:val="Table Paragraph"/>
    <w:basedOn w:val="Normal"/>
    <w:uiPriority w:val="1"/>
    <w:qFormat/>
    <w:rsid w:val="006E1EA4"/>
    <w:pPr>
      <w:widowControl w:val="0"/>
      <w:autoSpaceDE w:val="0"/>
      <w:autoSpaceDN w:val="0"/>
      <w:spacing w:after="0" w:line="240" w:lineRule="auto"/>
      <w:ind w:left="107"/>
    </w:pPr>
    <w:rPr>
      <w:rFonts w:ascii="Tahoma" w:eastAsia="Tahoma" w:hAnsi="Tahoma" w:cs="Tahom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8898372">
      <w:bodyDiv w:val="1"/>
      <w:marLeft w:val="0"/>
      <w:marRight w:val="0"/>
      <w:marTop w:val="0"/>
      <w:marBottom w:val="0"/>
      <w:divBdr>
        <w:top w:val="none" w:sz="0" w:space="0" w:color="auto"/>
        <w:left w:val="none" w:sz="0" w:space="0" w:color="auto"/>
        <w:bottom w:val="none" w:sz="0" w:space="0" w:color="auto"/>
        <w:right w:val="none" w:sz="0" w:space="0" w:color="auto"/>
      </w:divBdr>
    </w:div>
    <w:div w:id="1846743096">
      <w:bodyDiv w:val="1"/>
      <w:marLeft w:val="0"/>
      <w:marRight w:val="0"/>
      <w:marTop w:val="0"/>
      <w:marBottom w:val="0"/>
      <w:divBdr>
        <w:top w:val="none" w:sz="0" w:space="0" w:color="auto"/>
        <w:left w:val="none" w:sz="0" w:space="0" w:color="auto"/>
        <w:bottom w:val="none" w:sz="0" w:space="0" w:color="auto"/>
        <w:right w:val="none" w:sz="0" w:space="0" w:color="auto"/>
      </w:divBdr>
      <w:divsChild>
        <w:div w:id="266693183">
          <w:marLeft w:val="0"/>
          <w:marRight w:val="0"/>
          <w:marTop w:val="0"/>
          <w:marBottom w:val="300"/>
          <w:divBdr>
            <w:top w:val="none" w:sz="0" w:space="0" w:color="auto"/>
            <w:left w:val="none" w:sz="0" w:space="0" w:color="auto"/>
            <w:bottom w:val="none" w:sz="0" w:space="0" w:color="auto"/>
            <w:right w:val="none" w:sz="0" w:space="0" w:color="auto"/>
          </w:divBdr>
        </w:div>
        <w:div w:id="293563365">
          <w:marLeft w:val="0"/>
          <w:marRight w:val="0"/>
          <w:marTop w:val="0"/>
          <w:marBottom w:val="300"/>
          <w:divBdr>
            <w:top w:val="none" w:sz="0" w:space="0" w:color="auto"/>
            <w:left w:val="none" w:sz="0" w:space="0" w:color="auto"/>
            <w:bottom w:val="none" w:sz="0" w:space="0" w:color="auto"/>
            <w:right w:val="none" w:sz="0" w:space="0" w:color="auto"/>
          </w:divBdr>
          <w:divsChild>
            <w:div w:id="1102996921">
              <w:marLeft w:val="0"/>
              <w:marRight w:val="0"/>
              <w:marTop w:val="0"/>
              <w:marBottom w:val="0"/>
              <w:divBdr>
                <w:top w:val="none" w:sz="0" w:space="0" w:color="auto"/>
                <w:left w:val="none" w:sz="0" w:space="0" w:color="auto"/>
                <w:bottom w:val="none" w:sz="0" w:space="0" w:color="auto"/>
                <w:right w:val="none" w:sz="0" w:space="0" w:color="auto"/>
              </w:divBdr>
            </w:div>
          </w:divsChild>
        </w:div>
        <w:div w:id="1631014944">
          <w:marLeft w:val="0"/>
          <w:marRight w:val="0"/>
          <w:marTop w:val="0"/>
          <w:marBottom w:val="300"/>
          <w:divBdr>
            <w:top w:val="none" w:sz="0" w:space="0" w:color="auto"/>
            <w:left w:val="none" w:sz="0" w:space="0" w:color="auto"/>
            <w:bottom w:val="none" w:sz="0" w:space="0" w:color="auto"/>
            <w:right w:val="none" w:sz="0" w:space="0" w:color="auto"/>
          </w:divBdr>
        </w:div>
      </w:divsChild>
    </w:div>
    <w:div w:id="207554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government/publications/catch-up-premium-coronavirus-covid-19"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2</Pages>
  <Words>607</Words>
  <Characters>3460</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L Rowley-Jones</dc:creator>
  <cp:keywords/>
  <dc:description/>
  <cp:lastModifiedBy>Mrs L Rowley-Jones</cp:lastModifiedBy>
  <cp:revision>1</cp:revision>
  <dcterms:created xsi:type="dcterms:W3CDTF">2024-09-25T15:20:00Z</dcterms:created>
  <dcterms:modified xsi:type="dcterms:W3CDTF">2024-09-25T16:02:00Z</dcterms:modified>
</cp:coreProperties>
</file>